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8912" w14:textId="77777777" w:rsidR="00F1064D" w:rsidRDefault="00F1064D" w:rsidP="00F1064D">
      <w:pPr>
        <w:rPr>
          <w:rFonts w:ascii="Garamond" w:hAnsi="Garamond"/>
          <w:b/>
          <w:sz w:val="28"/>
        </w:rPr>
      </w:pPr>
      <w:r>
        <w:rPr>
          <w:noProof/>
        </w:rPr>
        <w:object w:dxaOrig="1440" w:dyaOrig="1440" w14:anchorId="297C1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75pt;margin-top:.1pt;width:106.85pt;height:107.7pt;z-index:-251657216;visibility:visible;mso-wrap-edited:f" wrapcoords="-152 0 -152 21450 21600 21450 21600 0 -152 0" o:allowincell="f">
            <v:imagedata r:id="rId5" o:title="" croptop="12670f" cropbottom="12670f" cropleft="18471f" cropright="17152f"/>
            <w10:wrap type="through" side="left"/>
          </v:shape>
          <o:OLEObject Type="Embed" ProgID="Word.Picture.8" ShapeID="_x0000_s1026" DrawAspect="Content" ObjectID="_1648377596" r:id="rId6"/>
        </w:object>
      </w:r>
    </w:p>
    <w:p w14:paraId="102C3655" w14:textId="77777777" w:rsidR="00F1064D" w:rsidRDefault="00F1064D" w:rsidP="00F1064D">
      <w:pPr>
        <w:rPr>
          <w:rFonts w:ascii="Garamond" w:hAnsi="Garamond"/>
          <w:b/>
          <w:sz w:val="28"/>
        </w:rPr>
      </w:pPr>
    </w:p>
    <w:p w14:paraId="0B2D169A" w14:textId="77777777" w:rsidR="00F1064D" w:rsidRDefault="00F1064D" w:rsidP="00F1064D">
      <w:pPr>
        <w:rPr>
          <w:rFonts w:ascii="Garamond" w:hAnsi="Garamond"/>
          <w:b/>
          <w:sz w:val="28"/>
        </w:rPr>
      </w:pPr>
    </w:p>
    <w:p w14:paraId="5BC8BC81" w14:textId="77777777" w:rsidR="00F1064D" w:rsidRDefault="00F1064D" w:rsidP="00F1064D">
      <w:pPr>
        <w:rPr>
          <w:rFonts w:ascii="Garamond" w:hAnsi="Garamond"/>
          <w:b/>
          <w:sz w:val="28"/>
        </w:rPr>
      </w:pPr>
    </w:p>
    <w:p w14:paraId="3EF4814C" w14:textId="77777777" w:rsidR="00F1064D" w:rsidRDefault="00F1064D" w:rsidP="00F1064D">
      <w:pPr>
        <w:rPr>
          <w:rFonts w:ascii="Garamond" w:hAnsi="Garamond"/>
          <w:b/>
          <w:sz w:val="28"/>
        </w:rPr>
      </w:pPr>
    </w:p>
    <w:p w14:paraId="451111AF" w14:textId="77777777" w:rsidR="00F1064D" w:rsidRDefault="00F1064D" w:rsidP="00F1064D">
      <w:pPr>
        <w:rPr>
          <w:rFonts w:ascii="Garamond" w:hAnsi="Garamond"/>
          <w:b/>
          <w:sz w:val="28"/>
        </w:rPr>
      </w:pPr>
    </w:p>
    <w:p w14:paraId="3AE02E95" w14:textId="77777777" w:rsidR="00F1064D" w:rsidRDefault="00F1064D" w:rsidP="00F1064D">
      <w:pPr>
        <w:rPr>
          <w:rFonts w:ascii="Garamond" w:hAnsi="Garamond"/>
          <w:b/>
          <w:sz w:val="28"/>
        </w:rPr>
      </w:pPr>
    </w:p>
    <w:p w14:paraId="4567D2F6" w14:textId="77777777" w:rsidR="00F1064D" w:rsidRDefault="00F1064D" w:rsidP="00F1064D">
      <w:pPr>
        <w:rPr>
          <w:rFonts w:ascii="Garamond" w:hAnsi="Garamond"/>
          <w:b/>
          <w:sz w:val="28"/>
        </w:rPr>
      </w:pPr>
    </w:p>
    <w:p w14:paraId="3B14F020" w14:textId="77777777" w:rsidR="00F1064D" w:rsidRDefault="00F1064D" w:rsidP="00F1064D">
      <w:pPr>
        <w:jc w:val="center"/>
        <w:rPr>
          <w:rFonts w:ascii="Garamond" w:hAnsi="Garamond"/>
          <w:b/>
          <w:sz w:val="28"/>
        </w:rPr>
      </w:pPr>
      <w:r>
        <w:rPr>
          <w:rFonts w:ascii="Garamond" w:hAnsi="Garamond"/>
          <w:b/>
          <w:sz w:val="28"/>
        </w:rPr>
        <w:t>Sagadahoc County</w:t>
      </w:r>
    </w:p>
    <w:p w14:paraId="2D4CBD6A" w14:textId="77777777" w:rsidR="00F1064D" w:rsidRDefault="00F1064D" w:rsidP="00F1064D">
      <w:pPr>
        <w:pStyle w:val="Header"/>
        <w:jc w:val="center"/>
        <w:rPr>
          <w:rFonts w:ascii="Garamond" w:hAnsi="Garamond"/>
          <w:b/>
          <w:sz w:val="28"/>
        </w:rPr>
      </w:pPr>
      <w:r>
        <w:rPr>
          <w:rFonts w:ascii="Garamond" w:hAnsi="Garamond"/>
          <w:b/>
          <w:sz w:val="28"/>
        </w:rPr>
        <w:t>Local Emergency Planning Committee</w:t>
      </w:r>
    </w:p>
    <w:p w14:paraId="740B516A" w14:textId="77777777" w:rsidR="00F1064D" w:rsidRDefault="00F1064D" w:rsidP="00F1064D">
      <w:pPr>
        <w:pStyle w:val="Header"/>
        <w:jc w:val="center"/>
        <w:rPr>
          <w:rFonts w:ascii="Garamond" w:hAnsi="Garamond"/>
        </w:rPr>
      </w:pPr>
      <w:r>
        <w:rPr>
          <w:rFonts w:ascii="Garamond" w:hAnsi="Garamond"/>
        </w:rPr>
        <w:t xml:space="preserve">752 High Street </w:t>
      </w:r>
      <w:r>
        <w:rPr>
          <w:rFonts w:ascii="Garamond" w:hAnsi="Garamond"/>
        </w:rPr>
        <w:sym w:font="Symbol" w:char="F0B7"/>
      </w:r>
      <w:r>
        <w:rPr>
          <w:rFonts w:ascii="Garamond" w:hAnsi="Garamond"/>
        </w:rPr>
        <w:t xml:space="preserve"> Bath </w:t>
      </w:r>
      <w:r>
        <w:rPr>
          <w:rFonts w:ascii="Garamond" w:hAnsi="Garamond"/>
        </w:rPr>
        <w:sym w:font="Symbol" w:char="F0B7"/>
      </w:r>
      <w:r>
        <w:rPr>
          <w:rFonts w:ascii="Garamond" w:hAnsi="Garamond"/>
        </w:rPr>
        <w:t xml:space="preserve"> Maine </w:t>
      </w:r>
      <w:r>
        <w:rPr>
          <w:rFonts w:ascii="Garamond" w:hAnsi="Garamond"/>
        </w:rPr>
        <w:sym w:font="Symbol" w:char="F0B7"/>
      </w:r>
      <w:r>
        <w:rPr>
          <w:rFonts w:ascii="Garamond" w:hAnsi="Garamond"/>
        </w:rPr>
        <w:t xml:space="preserve"> 04530</w:t>
      </w:r>
    </w:p>
    <w:p w14:paraId="713F3B67" w14:textId="77777777" w:rsidR="00F1064D" w:rsidRDefault="00F1064D" w:rsidP="00F1064D">
      <w:pPr>
        <w:jc w:val="center"/>
        <w:rPr>
          <w:rFonts w:ascii="Garamond" w:hAnsi="Garamond"/>
        </w:rPr>
      </w:pPr>
      <w:r>
        <w:rPr>
          <w:rFonts w:ascii="Garamond" w:hAnsi="Garamond"/>
        </w:rPr>
        <w:t>(207) 443-8210</w:t>
      </w:r>
    </w:p>
    <w:p w14:paraId="21D6CDD7" w14:textId="77777777" w:rsidR="00F1064D" w:rsidRDefault="00F1064D" w:rsidP="00F1064D">
      <w:pPr>
        <w:jc w:val="center"/>
        <w:rPr>
          <w:rFonts w:ascii="Garamond" w:hAnsi="Garamond"/>
        </w:rPr>
      </w:pPr>
      <w:r>
        <w:rPr>
          <w:rFonts w:ascii="Garamond" w:hAnsi="Garamond"/>
        </w:rPr>
        <w:t>Chairperson, John Starbird</w:t>
      </w:r>
    </w:p>
    <w:p w14:paraId="48A3687A" w14:textId="77777777" w:rsidR="00F1064D" w:rsidRDefault="00F1064D" w:rsidP="00F1064D">
      <w:pPr>
        <w:jc w:val="center"/>
        <w:rPr>
          <w:rFonts w:ascii="Garamond" w:hAnsi="Garamond"/>
        </w:rPr>
      </w:pPr>
    </w:p>
    <w:p w14:paraId="3FEBF313" w14:textId="77777777" w:rsidR="00F1064D" w:rsidRDefault="00F1064D" w:rsidP="00F1064D">
      <w:pPr>
        <w:jc w:val="center"/>
        <w:rPr>
          <w:rFonts w:ascii="Garamond" w:hAnsi="Garamond"/>
        </w:rPr>
      </w:pPr>
    </w:p>
    <w:p w14:paraId="59D9092D" w14:textId="77777777" w:rsidR="00F1064D" w:rsidRDefault="00F1064D" w:rsidP="00F1064D">
      <w:pPr>
        <w:jc w:val="right"/>
        <w:rPr>
          <w:sz w:val="24"/>
        </w:rPr>
      </w:pPr>
    </w:p>
    <w:p w14:paraId="7641E50D" w14:textId="77777777" w:rsidR="00F1064D" w:rsidRDefault="00F1064D" w:rsidP="00F1064D">
      <w:pPr>
        <w:jc w:val="right"/>
        <w:rPr>
          <w:sz w:val="24"/>
        </w:rPr>
      </w:pPr>
    </w:p>
    <w:p w14:paraId="58FD1E87" w14:textId="77777777" w:rsidR="00F1064D" w:rsidRDefault="00F1064D" w:rsidP="00F1064D">
      <w:pPr>
        <w:jc w:val="right"/>
        <w:rPr>
          <w:sz w:val="24"/>
        </w:rPr>
      </w:pPr>
    </w:p>
    <w:p w14:paraId="01891629" w14:textId="77777777" w:rsidR="00F1064D" w:rsidRPr="00422745" w:rsidRDefault="00F1064D" w:rsidP="00F1064D">
      <w:pPr>
        <w:jc w:val="center"/>
        <w:rPr>
          <w:sz w:val="22"/>
          <w:szCs w:val="22"/>
        </w:rPr>
      </w:pPr>
      <w:r w:rsidRPr="00422745">
        <w:rPr>
          <w:sz w:val="22"/>
          <w:szCs w:val="22"/>
        </w:rPr>
        <w:t>Sagadahoc County LEPC Semi Annual Report</w:t>
      </w:r>
    </w:p>
    <w:p w14:paraId="0323D2B4" w14:textId="660A48FD" w:rsidR="00F1064D" w:rsidRPr="00422745" w:rsidRDefault="00F1064D" w:rsidP="00F1064D">
      <w:pPr>
        <w:jc w:val="center"/>
        <w:rPr>
          <w:sz w:val="22"/>
          <w:szCs w:val="22"/>
        </w:rPr>
      </w:pPr>
      <w:r>
        <w:rPr>
          <w:sz w:val="22"/>
          <w:szCs w:val="22"/>
        </w:rPr>
        <w:t>October</w:t>
      </w:r>
      <w:r w:rsidRPr="00422745">
        <w:rPr>
          <w:sz w:val="22"/>
          <w:szCs w:val="22"/>
        </w:rPr>
        <w:t xml:space="preserve"> 1</w:t>
      </w:r>
      <w:r w:rsidRPr="00422745">
        <w:rPr>
          <w:sz w:val="22"/>
          <w:szCs w:val="22"/>
          <w:vertAlign w:val="superscript"/>
        </w:rPr>
        <w:t>st</w:t>
      </w:r>
      <w:r w:rsidRPr="00422745">
        <w:rPr>
          <w:sz w:val="22"/>
          <w:szCs w:val="22"/>
        </w:rPr>
        <w:t xml:space="preserve">, 2019 through </w:t>
      </w:r>
      <w:r>
        <w:rPr>
          <w:sz w:val="22"/>
          <w:szCs w:val="22"/>
        </w:rPr>
        <w:t>March 31</w:t>
      </w:r>
      <w:r w:rsidRPr="00F1064D">
        <w:rPr>
          <w:sz w:val="22"/>
          <w:szCs w:val="22"/>
          <w:vertAlign w:val="superscript"/>
        </w:rPr>
        <w:t>st</w:t>
      </w:r>
      <w:r>
        <w:rPr>
          <w:sz w:val="22"/>
          <w:szCs w:val="22"/>
        </w:rPr>
        <w:t xml:space="preserve"> 2020</w:t>
      </w:r>
    </w:p>
    <w:p w14:paraId="1056F286" w14:textId="77777777" w:rsidR="00F1064D" w:rsidRPr="00422745" w:rsidRDefault="00F1064D" w:rsidP="00F1064D">
      <w:pPr>
        <w:jc w:val="center"/>
        <w:rPr>
          <w:sz w:val="22"/>
          <w:szCs w:val="22"/>
        </w:rPr>
      </w:pPr>
    </w:p>
    <w:p w14:paraId="72A2C751" w14:textId="17118D15" w:rsidR="00F1064D" w:rsidRPr="00422745" w:rsidRDefault="00F1064D" w:rsidP="00F1064D">
      <w:pPr>
        <w:jc w:val="center"/>
        <w:rPr>
          <w:sz w:val="22"/>
          <w:szCs w:val="22"/>
        </w:rPr>
      </w:pPr>
      <w:r w:rsidRPr="00422745">
        <w:rPr>
          <w:sz w:val="22"/>
          <w:szCs w:val="22"/>
        </w:rPr>
        <w:t xml:space="preserve">Prepared by Grainne </w:t>
      </w:r>
      <w:r>
        <w:rPr>
          <w:sz w:val="22"/>
          <w:szCs w:val="22"/>
        </w:rPr>
        <w:t>Shaw</w:t>
      </w:r>
      <w:r w:rsidRPr="00422745">
        <w:rPr>
          <w:sz w:val="22"/>
          <w:szCs w:val="22"/>
        </w:rPr>
        <w:t>, LEPC Secretary</w:t>
      </w:r>
    </w:p>
    <w:p w14:paraId="69C56EAA" w14:textId="77777777" w:rsidR="00F1064D" w:rsidRDefault="00F1064D" w:rsidP="00F1064D">
      <w:pPr>
        <w:jc w:val="center"/>
        <w:rPr>
          <w:sz w:val="22"/>
          <w:szCs w:val="22"/>
        </w:rPr>
      </w:pPr>
      <w:r w:rsidRPr="00422745">
        <w:rPr>
          <w:sz w:val="22"/>
          <w:szCs w:val="22"/>
        </w:rPr>
        <w:t>Current LEPC Chair, John Starbird</w:t>
      </w:r>
    </w:p>
    <w:p w14:paraId="56335822" w14:textId="77777777" w:rsidR="00F1064D" w:rsidRDefault="00F1064D" w:rsidP="00F1064D">
      <w:pPr>
        <w:jc w:val="center"/>
        <w:rPr>
          <w:sz w:val="22"/>
          <w:szCs w:val="22"/>
        </w:rPr>
      </w:pPr>
    </w:p>
    <w:p w14:paraId="0AC8EB2B" w14:textId="77777777" w:rsidR="00F1064D" w:rsidRDefault="00F1064D" w:rsidP="00F1064D">
      <w:pPr>
        <w:jc w:val="both"/>
        <w:rPr>
          <w:sz w:val="22"/>
          <w:szCs w:val="22"/>
        </w:rPr>
      </w:pPr>
    </w:p>
    <w:p w14:paraId="58F289CA" w14:textId="6DF01813" w:rsidR="00F1064D" w:rsidRDefault="00F1064D" w:rsidP="00F1064D">
      <w:pPr>
        <w:pStyle w:val="ListParagraph"/>
        <w:numPr>
          <w:ilvl w:val="0"/>
          <w:numId w:val="1"/>
        </w:numPr>
        <w:spacing w:line="480" w:lineRule="auto"/>
        <w:jc w:val="both"/>
        <w:rPr>
          <w:sz w:val="22"/>
          <w:szCs w:val="22"/>
        </w:rPr>
      </w:pPr>
      <w:r>
        <w:rPr>
          <w:sz w:val="22"/>
          <w:szCs w:val="22"/>
        </w:rPr>
        <w:t>There were t</w:t>
      </w:r>
      <w:r w:rsidR="00895451">
        <w:rPr>
          <w:sz w:val="22"/>
          <w:szCs w:val="22"/>
        </w:rPr>
        <w:t>wo</w:t>
      </w:r>
      <w:r>
        <w:rPr>
          <w:sz w:val="22"/>
          <w:szCs w:val="22"/>
        </w:rPr>
        <w:t xml:space="preserve"> meetings during this period</w:t>
      </w:r>
      <w:r w:rsidR="00895451">
        <w:rPr>
          <w:sz w:val="22"/>
          <w:szCs w:val="22"/>
        </w:rPr>
        <w:t>, December 5</w:t>
      </w:r>
      <w:r w:rsidR="00895451" w:rsidRPr="00895451">
        <w:rPr>
          <w:sz w:val="22"/>
          <w:szCs w:val="22"/>
          <w:vertAlign w:val="superscript"/>
        </w:rPr>
        <w:t>th</w:t>
      </w:r>
      <w:r w:rsidR="00895451">
        <w:rPr>
          <w:sz w:val="22"/>
          <w:szCs w:val="22"/>
        </w:rPr>
        <w:t xml:space="preserve"> and March 5</w:t>
      </w:r>
      <w:r w:rsidR="00895451" w:rsidRPr="00895451">
        <w:rPr>
          <w:sz w:val="22"/>
          <w:szCs w:val="22"/>
          <w:vertAlign w:val="superscript"/>
        </w:rPr>
        <w:t>th</w:t>
      </w:r>
      <w:r w:rsidR="00895451">
        <w:rPr>
          <w:sz w:val="22"/>
          <w:szCs w:val="22"/>
        </w:rPr>
        <w:t xml:space="preserve">. </w:t>
      </w:r>
    </w:p>
    <w:p w14:paraId="6B9CFAEC" w14:textId="5CDB4541" w:rsidR="00F1064D" w:rsidRPr="00895451" w:rsidRDefault="00895451" w:rsidP="00F1064D">
      <w:pPr>
        <w:pStyle w:val="ListParagraph"/>
        <w:numPr>
          <w:ilvl w:val="0"/>
          <w:numId w:val="1"/>
        </w:numPr>
        <w:spacing w:line="480" w:lineRule="auto"/>
        <w:jc w:val="both"/>
      </w:pPr>
      <w:r>
        <w:rPr>
          <w:sz w:val="22"/>
          <w:szCs w:val="22"/>
        </w:rPr>
        <w:t>No Hazard Analysis was completed during this period.</w:t>
      </w:r>
    </w:p>
    <w:p w14:paraId="62FCB3D7" w14:textId="7A657615" w:rsidR="00895451" w:rsidRPr="006737FE" w:rsidRDefault="00895451" w:rsidP="00F1064D">
      <w:pPr>
        <w:pStyle w:val="ListParagraph"/>
        <w:numPr>
          <w:ilvl w:val="0"/>
          <w:numId w:val="1"/>
        </w:numPr>
        <w:spacing w:line="480" w:lineRule="auto"/>
        <w:jc w:val="both"/>
      </w:pPr>
      <w:r>
        <w:rPr>
          <w:sz w:val="22"/>
          <w:szCs w:val="22"/>
        </w:rPr>
        <w:t>No Risk Assessment was completed during this period.</w:t>
      </w:r>
    </w:p>
    <w:p w14:paraId="00532933" w14:textId="2D3F18E0" w:rsidR="00F1064D" w:rsidRPr="008D2685" w:rsidRDefault="00895451" w:rsidP="00F1064D">
      <w:pPr>
        <w:pStyle w:val="ListParagraph"/>
        <w:numPr>
          <w:ilvl w:val="0"/>
          <w:numId w:val="1"/>
        </w:numPr>
        <w:spacing w:line="480" w:lineRule="auto"/>
        <w:jc w:val="both"/>
      </w:pPr>
      <w:r>
        <w:rPr>
          <w:sz w:val="22"/>
          <w:szCs w:val="22"/>
        </w:rPr>
        <w:t>The L</w:t>
      </w:r>
      <w:r w:rsidR="00F1064D">
        <w:rPr>
          <w:sz w:val="22"/>
          <w:szCs w:val="22"/>
        </w:rPr>
        <w:t>.</w:t>
      </w:r>
      <w:r>
        <w:rPr>
          <w:sz w:val="22"/>
          <w:szCs w:val="22"/>
        </w:rPr>
        <w:t xml:space="preserve">E.P.C. plan has been reviewed by the committee and updated as needed including contact information. </w:t>
      </w:r>
      <w:r w:rsidR="008E6A52">
        <w:rPr>
          <w:sz w:val="22"/>
          <w:szCs w:val="22"/>
        </w:rPr>
        <w:t xml:space="preserve">The bi-annual L.E.P.C. review was given to the Maine S.E.R.C. by L.E.P.C. Secretary/ Sagadahoc County Emergency Management Agency Deputy Director Grainne Shaw on </w:t>
      </w:r>
      <w:r w:rsidR="002853C9">
        <w:rPr>
          <w:sz w:val="22"/>
          <w:szCs w:val="22"/>
        </w:rPr>
        <w:t>January 14</w:t>
      </w:r>
      <w:r w:rsidR="002853C9" w:rsidRPr="002853C9">
        <w:rPr>
          <w:sz w:val="22"/>
          <w:szCs w:val="22"/>
          <w:vertAlign w:val="superscript"/>
        </w:rPr>
        <w:t>th</w:t>
      </w:r>
      <w:r w:rsidR="002853C9">
        <w:rPr>
          <w:sz w:val="22"/>
          <w:szCs w:val="22"/>
        </w:rPr>
        <w:t xml:space="preserve"> 2020.</w:t>
      </w:r>
    </w:p>
    <w:p w14:paraId="11602794" w14:textId="78F7E309" w:rsidR="00F1064D" w:rsidRPr="008D2685" w:rsidRDefault="00F1064D" w:rsidP="00F1064D">
      <w:pPr>
        <w:pStyle w:val="ListParagraph"/>
        <w:numPr>
          <w:ilvl w:val="0"/>
          <w:numId w:val="1"/>
        </w:numPr>
        <w:spacing w:line="480" w:lineRule="auto"/>
        <w:jc w:val="both"/>
      </w:pPr>
      <w:r>
        <w:rPr>
          <w:sz w:val="22"/>
          <w:szCs w:val="22"/>
        </w:rPr>
        <w:t xml:space="preserve">We </w:t>
      </w:r>
      <w:r w:rsidR="00895451">
        <w:rPr>
          <w:sz w:val="22"/>
          <w:szCs w:val="22"/>
        </w:rPr>
        <w:t xml:space="preserve">requested the plans for M.W. Sewall and the Home Depot located </w:t>
      </w:r>
      <w:r w:rsidR="00EA7E57">
        <w:rPr>
          <w:sz w:val="22"/>
          <w:szCs w:val="22"/>
        </w:rPr>
        <w:t>i</w:t>
      </w:r>
      <w:r w:rsidR="00895451">
        <w:rPr>
          <w:sz w:val="22"/>
          <w:szCs w:val="22"/>
        </w:rPr>
        <w:t>n Topsham</w:t>
      </w:r>
      <w:r w:rsidR="008E6A52">
        <w:rPr>
          <w:sz w:val="22"/>
          <w:szCs w:val="22"/>
        </w:rPr>
        <w:t xml:space="preserve"> and received both.</w:t>
      </w:r>
    </w:p>
    <w:p w14:paraId="30DB0606" w14:textId="204C6E47" w:rsidR="00F1064D" w:rsidRPr="004B15EF" w:rsidRDefault="00F1064D" w:rsidP="00F1064D">
      <w:pPr>
        <w:pStyle w:val="ListParagraph"/>
        <w:numPr>
          <w:ilvl w:val="0"/>
          <w:numId w:val="1"/>
        </w:numPr>
        <w:spacing w:line="480" w:lineRule="auto"/>
        <w:jc w:val="both"/>
      </w:pPr>
      <w:r>
        <w:rPr>
          <w:sz w:val="22"/>
          <w:szCs w:val="22"/>
        </w:rPr>
        <w:t xml:space="preserve">The facility emergency response plan for </w:t>
      </w:r>
      <w:r w:rsidR="008E6A52">
        <w:rPr>
          <w:sz w:val="22"/>
          <w:szCs w:val="22"/>
        </w:rPr>
        <w:t>M.W. Sewall was reviewed at the December 5</w:t>
      </w:r>
      <w:r w:rsidR="008E6A52" w:rsidRPr="008E6A52">
        <w:rPr>
          <w:sz w:val="22"/>
          <w:szCs w:val="22"/>
          <w:vertAlign w:val="superscript"/>
        </w:rPr>
        <w:t>th</w:t>
      </w:r>
      <w:r w:rsidR="008E6A52">
        <w:rPr>
          <w:sz w:val="22"/>
          <w:szCs w:val="22"/>
        </w:rPr>
        <w:t xml:space="preserve"> meeting. The L.E.P.C. found several things that has a high attention to detail and a great level of communication with the facilities local Fire Departments. There were also several things that the L.E.P.C. noted had room for improvement. All of these things were drafted and sent to the facility </w:t>
      </w:r>
      <w:r w:rsidR="008E6A52">
        <w:rPr>
          <w:sz w:val="22"/>
          <w:szCs w:val="22"/>
        </w:rPr>
        <w:lastRenderedPageBreak/>
        <w:t>with the invitation for a sit down meeting to go over it if the facility wished. The L.E.P.C. also went over the plan for the Home Depot. The plan as a whole was found to be lacking in detail and specifics. The plan consisted of a facility map and safety data sheets which the L.E.P.C. did not find acceptable for a large facility, especially one that contains EHS. The L.E.P.C. would like to find a way to communicate with the facility more since the Tier II report is submitted by a 3</w:t>
      </w:r>
      <w:r w:rsidR="008E6A52" w:rsidRPr="008E6A52">
        <w:rPr>
          <w:sz w:val="22"/>
          <w:szCs w:val="22"/>
          <w:vertAlign w:val="superscript"/>
        </w:rPr>
        <w:t>rd</w:t>
      </w:r>
      <w:r w:rsidR="008E6A52">
        <w:rPr>
          <w:sz w:val="22"/>
          <w:szCs w:val="22"/>
        </w:rPr>
        <w:t xml:space="preserve"> party, there is a concern over how in sync the facility and the Tier II plan actually are.</w:t>
      </w:r>
    </w:p>
    <w:p w14:paraId="5D82F14C" w14:textId="77777777" w:rsidR="00F1064D" w:rsidRPr="004B15EF" w:rsidRDefault="00F1064D" w:rsidP="00F1064D">
      <w:pPr>
        <w:pStyle w:val="ListParagraph"/>
        <w:numPr>
          <w:ilvl w:val="0"/>
          <w:numId w:val="1"/>
        </w:numPr>
        <w:spacing w:line="480" w:lineRule="auto"/>
        <w:jc w:val="both"/>
      </w:pPr>
      <w:r>
        <w:rPr>
          <w:sz w:val="22"/>
          <w:szCs w:val="22"/>
        </w:rPr>
        <w:t xml:space="preserve">There are no new reporting facilities. </w:t>
      </w:r>
    </w:p>
    <w:p w14:paraId="036FC9DA" w14:textId="788EFB52" w:rsidR="00F1064D" w:rsidRPr="00FA796C" w:rsidRDefault="008E6A52" w:rsidP="00F1064D">
      <w:pPr>
        <w:pStyle w:val="ListParagraph"/>
        <w:numPr>
          <w:ilvl w:val="0"/>
          <w:numId w:val="1"/>
        </w:numPr>
        <w:spacing w:line="480" w:lineRule="auto"/>
        <w:jc w:val="both"/>
        <w:rPr>
          <w:sz w:val="22"/>
          <w:szCs w:val="22"/>
        </w:rPr>
      </w:pPr>
      <w:r>
        <w:rPr>
          <w:sz w:val="22"/>
          <w:szCs w:val="22"/>
        </w:rPr>
        <w:t>Sagadahoc County Emergency Management Agency is working on creating a informative and interactive section of the new county website for the L.E.P.C. This includes meeting agenda’s and minutes as well as resources for facilities and community members. SCEMA is also going to be producing a tri-fold brochure that can be left in various Town Offices and given out at public outreach events to recruit members to the Sagadahoc County L.E.P.C.</w:t>
      </w:r>
    </w:p>
    <w:p w14:paraId="729F707B" w14:textId="77777777" w:rsidR="00F1064D" w:rsidRDefault="00F1064D" w:rsidP="00F1064D">
      <w:pPr>
        <w:jc w:val="both"/>
      </w:pPr>
    </w:p>
    <w:p w14:paraId="569C3CF6" w14:textId="77777777" w:rsidR="00F1064D" w:rsidRDefault="00F1064D"/>
    <w:sectPr w:rsidR="00F1064D" w:rsidSect="00243E66">
      <w:pgSz w:w="12240" w:h="15840"/>
      <w:pgMar w:top="72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71150"/>
    <w:multiLevelType w:val="hybridMultilevel"/>
    <w:tmpl w:val="C6F8D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4D"/>
    <w:rsid w:val="002853C9"/>
    <w:rsid w:val="00895451"/>
    <w:rsid w:val="008E6A52"/>
    <w:rsid w:val="00EA7E57"/>
    <w:rsid w:val="00F1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56C4A8"/>
  <w15:chartTrackingRefBased/>
  <w15:docId w15:val="{49BFB3A5-9A4C-45FA-9595-F960CAF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1064D"/>
    <w:pPr>
      <w:tabs>
        <w:tab w:val="center" w:pos="4320"/>
        <w:tab w:val="right" w:pos="8640"/>
      </w:tabs>
    </w:pPr>
  </w:style>
  <w:style w:type="character" w:customStyle="1" w:styleId="HeaderChar">
    <w:name w:val="Header Char"/>
    <w:basedOn w:val="DefaultParagraphFont"/>
    <w:link w:val="Header"/>
    <w:semiHidden/>
    <w:rsid w:val="00F1064D"/>
    <w:rPr>
      <w:rFonts w:ascii="Times New Roman" w:eastAsia="Times New Roman" w:hAnsi="Times New Roman" w:cs="Times New Roman"/>
      <w:sz w:val="20"/>
      <w:szCs w:val="20"/>
    </w:rPr>
  </w:style>
  <w:style w:type="paragraph" w:styleId="ListParagraph">
    <w:name w:val="List Paragraph"/>
    <w:basedOn w:val="Normal"/>
    <w:uiPriority w:val="34"/>
    <w:qFormat/>
    <w:rsid w:val="00F1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Shaw</dc:creator>
  <cp:keywords/>
  <dc:description/>
  <cp:lastModifiedBy>Grainne Shaw</cp:lastModifiedBy>
  <cp:revision>2</cp:revision>
  <dcterms:created xsi:type="dcterms:W3CDTF">2020-04-14T16:27:00Z</dcterms:created>
  <dcterms:modified xsi:type="dcterms:W3CDTF">2020-04-14T17:53:00Z</dcterms:modified>
</cp:coreProperties>
</file>